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jc w:val="center"/>
        <w:rPr>
          <w:rFonts w:ascii="Garamond" w:hAnsi="Garamond"/>
          <w:sz w:val="40"/>
          <w:szCs w:val="40"/>
        </w:rPr>
      </w:pPr>
    </w:p>
    <w:p>
      <w:pPr>
        <w:jc w:val="center"/>
        <w:rPr>
          <w:rFonts w:ascii="Garamond" w:hAnsi="Garamond"/>
          <w:sz w:val="24"/>
          <w:szCs w:val="40"/>
        </w:rPr>
      </w:pPr>
      <w:r>
        <w:rPr>
          <w:rFonts w:ascii="Garamond" w:hAnsi="Garamond"/>
          <w:sz w:val="24"/>
          <w:szCs w:val="40"/>
        </w:rPr>
        <mc:AlternateContent>
          <mc:Choice Requires="wps">
            <w:drawing>
              <wp:anchor distT="0" distB="0" distL="114300" distR="114300" behindDoc="0" locked="0" layoutInCell="1" simplePos="0" relativeHeight="251663360" allowOverlap="1" hidden="0">
                <wp:simplePos x="0" y="0"/>
                <wp:positionH relativeFrom="column">
                  <wp:posOffset>320675</wp:posOffset>
                </wp:positionH>
                <wp:positionV relativeFrom="paragraph">
                  <wp:posOffset>1570355</wp:posOffset>
                </wp:positionV>
                <wp:extent cx="456565" cy="860425"/>
                <wp:effectExtent l="0" t="0" r="0" b="0"/>
                <wp:wrapNone/>
                <wp:docPr id="1025" name="shape1025" hidden="0"/>
                <wp:cNvGraphicFramePr/>
                <a:graphic xmlns:a="http://schemas.openxmlformats.org/drawingml/2006/main">
                  <a:graphicData uri="http://schemas.microsoft.com/office/word/2010/wordprocessingShape">
                    <wps:wsp>
                      <wps:cNvSpPr>
                        <a:spLocks/>
                      </wps:cNvSpPr>
                      <wps:spPr>
                        <a:xfrm>
                          <a:off x="0" y="0"/>
                          <a:ext cx="456565" cy="860425"/>
                        </a:xfrm>
                        <a:prstGeom prst="rect">
                          <a:avLst/>
                        </a:prstGeom>
                        <a:noFill/>
                        <a:ln>
                          <a:noFill/>
                        </a:ln>
                      </wps:spPr>
                      <wps:txbx>
                        <w:txbxContent>
                          <w:p>
                            <w:pPr>
                              <w:rPr>
                                <w:b/>
                                <w:noProof/>
                                <w:sz w:val="72"/>
                                <w:szCs w:val="72"/>
                              </w:rPr>
                            </w:pPr>
                          </w:p>
                        </w:txbxContent>
                      </wps:txbx>
                      <wps:bodyPr rot="0" vert="horz" wrap="none" lIns="91440" tIns="45720" rIns="91440" bIns="45720" anchor="t">
                        <a:spAutoFit/>
                      </wps:bodyPr>
                    </wps:wsp>
                  </a:graphicData>
                </a:graphic>
              </wp:anchor>
            </w:drawing>
          </mc:Choice>
          <mc:Fallback>
            <w:pict>
              <v:rect id="1025" style="position:absolute;margin-left:25.25pt;margin-top:123.65pt;width:35.95pt;height:67.75pt;mso-wrap-style:infront;mso-position-horizontal-relative:column;mso-position-vertical-relative:line;v-text-anchor:top;z-index:251663360" filled="f" fillcolor="#ffffff" stroked="f">
                <v:textbox style="mso-fit-shape-to-text:t" inset="2.5mm,1.3mm,2.5mm,1.3mm">
                  <w:txbxContent>
                    <w:p>
                      <w:pPr>
                        <w:rPr>
                          <w:b/>
                          <w:noProof/>
                          <w:sz w:val="72"/>
                          <w:szCs w:val="72"/>
                        </w:rPr>
                      </w:pPr>
                    </w:p>
                  </w:txbxContent>
                </v:textbox>
                <v:stroke joinstyle="round"/>
              </v:rect>
            </w:pict>
          </mc:Fallback>
        </mc:AlternateContent>
      </w:r>
      <w:r>
        <w:rPr>
          <w:rFonts w:ascii="Garamond" w:hAnsi="Garamond"/>
          <w:sz w:val="24"/>
          <w:szCs w:val="40"/>
        </w:rPr>
        <mc:AlternateContent>
          <mc:Choice Requires="wps">
            <w:drawing>
              <wp:anchor distT="0" distB="0" distL="114300" distR="114300" behindDoc="0" locked="0" layoutInCell="1" simplePos="0" relativeHeight="251659264" allowOverlap="1" hidden="0">
                <wp:simplePos x="0" y="0"/>
                <wp:positionH relativeFrom="column">
                  <wp:posOffset>13970</wp:posOffset>
                </wp:positionH>
                <wp:positionV relativeFrom="paragraph">
                  <wp:posOffset>1263650</wp:posOffset>
                </wp:positionV>
                <wp:extent cx="1738630" cy="244475"/>
                <wp:effectExtent l="0" t="0" r="0" b="0"/>
                <wp:wrapNone/>
                <wp:docPr id="1026" name="shape1026" hidden="0"/>
                <wp:cNvGraphicFramePr/>
                <a:graphic xmlns:a="http://schemas.openxmlformats.org/drawingml/2006/main">
                  <a:graphicData uri="http://schemas.microsoft.com/office/word/2010/wordprocessingShape">
                    <wps:wsp>
                      <wps:cNvSpPr>
                        <a:spLocks/>
                      </wps:cNvSpPr>
                      <wps:spPr>
                        <a:xfrm flipV="1">
                          <a:off x="0" y="0"/>
                          <a:ext cx="1738630" cy="244475"/>
                        </a:xfrm>
                        <a:prstGeom prst="rect">
                          <a:avLst/>
                        </a:prstGeom>
                        <a:noFill/>
                        <a:ln>
                          <a:noFill/>
                        </a:ln>
                      </wps:spPr>
                      <wps:txbx>
                        <w:txbxContent>
                          <w:p>
                            <w:pPr>
                              <w:rPr>
                                <w:b/>
                                <w:noProof/>
                                <w:sz w:val="16"/>
                                <w:szCs w:val="16"/>
                              </w:rPr>
                            </w:pPr>
                          </w:p>
                        </w:txbxContent>
                      </wps:txbx>
                      <wps:bodyPr rot="0" vert="horz" wrap="square" lIns="91440" tIns="45720" rIns="91440" bIns="45720" anchor="t">
                        <a:noAutofit/>
                      </wps:bodyPr>
                    </wps:wsp>
                  </a:graphicData>
                </a:graphic>
              </wp:anchor>
            </w:drawing>
          </mc:Choice>
          <mc:Fallback>
            <w:pict>
              <v:rect id="1026" style="position:absolute;margin-left:1.1pt;margin-top:99.5pt;width:136.9pt;height:19.25pt;mso-wrap-style:infront;mso-position-horizontal-relative:column;mso-position-vertical-relative:line;v-text-anchor:top;flip:y;z-index:251659264" filled="f" fillcolor="#ffffff" stroked="f">
                <v:textbox inset="2.5mm,1.3mm,2.5mm,1.3mm">
                  <w:txbxContent>
                    <w:p>
                      <w:pPr>
                        <w:rPr>
                          <w:b/>
                          <w:noProof/>
                          <w:sz w:val="16"/>
                          <w:szCs w:val="16"/>
                        </w:rPr>
                      </w:pPr>
                    </w:p>
                  </w:txbxContent>
                </v:textbox>
                <v:stroke joinstyle="round"/>
              </v:rect>
            </w:pict>
          </mc:Fallback>
        </mc:AlternateContent>
      </w:r>
      <w:r>
        <w:rPr>
          <w:rFonts w:ascii="Garamond" w:hAnsi="Garamond"/>
          <w:sz w:val="24"/>
          <w:szCs w:val="40"/>
        </w:rPr>
        <w:t xml:space="preserve">in collaborazione con la </w:t>
      </w:r>
      <w:r>
        <w:rPr>
          <w:rFonts w:ascii="Garamond" w:hAnsi="Garamond"/>
          <w:b/>
          <w:sz w:val="24"/>
          <w:szCs w:val="40"/>
        </w:rPr>
        <w:t>PRO LOCO RAIANO</w:t>
      </w:r>
      <w:r>
        <w:rPr>
          <w:rFonts w:ascii="Garamond" w:hAnsi="Garamond"/>
          <w:sz w:val="24"/>
          <w:szCs w:val="40"/>
        </w:rPr>
        <w:t xml:space="preserve">  </w:t>
      </w:r>
      <w:r>
        <w:rPr>
          <w:rFonts w:ascii="Garamond" w:hAnsi="Garamond"/>
          <w:sz w:val="24"/>
          <w:szCs w:val="40"/>
        </w:rPr>
        <w:tab/>
      </w:r>
    </w:p>
    <w:p>
      <w:pPr>
        <w:jc w:val="center"/>
        <w:rPr>
          <w:rFonts w:ascii="Garamond" w:hAnsi="Garamond"/>
          <w:sz w:val="24"/>
          <w:szCs w:val="40"/>
        </w:rPr>
      </w:pPr>
      <w:r>
        <w:rPr>
          <w:rFonts w:ascii="Garamond" w:hAnsi="Garamond"/>
          <w:sz w:val="24"/>
          <w:szCs w:val="40"/>
        </w:rPr>
        <w:t xml:space="preserve">con il patrocinio del </w:t>
      </w:r>
      <w:r>
        <w:rPr>
          <w:rFonts w:ascii="Garamond" w:hAnsi="Garamond"/>
          <w:b/>
          <w:sz w:val="24"/>
          <w:szCs w:val="40"/>
        </w:rPr>
        <w:t>COMUNE DI RUVIANO</w:t>
      </w:r>
      <w:r>
        <w:rPr>
          <w:rFonts w:ascii="Garamond" w:hAnsi="Garamond"/>
          <w:sz w:val="24"/>
          <w:szCs w:val="40"/>
        </w:rPr>
        <w:t xml:space="preserve"> (Caserta)</w:t>
      </w:r>
    </w:p>
    <w:p>
      <w:pPr>
        <w:jc w:val="center"/>
        <w:rPr>
          <w:rFonts w:ascii="Garamond" w:hAnsi="Garamond"/>
          <w:b/>
          <w:sz w:val="28"/>
          <w:szCs w:val="40"/>
        </w:rPr>
      </w:pPr>
      <w:r>
        <w:rPr>
          <w:rFonts w:ascii="Garamond" w:hAnsi="Garamond"/>
          <w:b/>
          <w:sz w:val="28"/>
          <w:szCs w:val="40"/>
        </w:rPr>
        <w:t>REGOLAMENTO</w:t>
      </w:r>
    </w:p>
    <w:p>
      <w:pPr>
        <w:jc w:val="center"/>
        <w:rPr>
          <w:rFonts w:ascii="Garamond" w:hAnsi="Garamond"/>
          <w:b/>
          <w:sz w:val="28"/>
          <w:szCs w:val="40"/>
          <w:u w:val="single" w:color="auto"/>
        </w:rPr>
      </w:pPr>
      <w:r>
        <w:rPr>
          <w:rFonts w:ascii="Garamond" w:hAnsi="Garamond"/>
          <w:b/>
          <w:sz w:val="28"/>
          <w:szCs w:val="40"/>
          <w:u w:val="single" w:color="auto"/>
        </w:rPr>
        <w:t xml:space="preserve">IV PREMIO LETTERARIO NAZIONALE DI POESIA E NARRATIVA </w:t>
      </w:r>
    </w:p>
    <w:p>
      <w:pPr>
        <w:jc w:val="center"/>
        <w:rPr>
          <w:rFonts w:ascii="Garamond" w:hAnsi="Garamond"/>
          <w:b/>
          <w:sz w:val="28"/>
          <w:szCs w:val="28"/>
          <w:u w:val="single" w:color="auto"/>
        </w:rPr>
      </w:pPr>
      <w:r>
        <w:rPr>
          <w:rFonts w:ascii="Garamond" w:hAnsi="Garamond"/>
          <w:b/>
          <w:sz w:val="28"/>
          <w:szCs w:val="40"/>
        </w:rPr>
        <w:t>“</w:t>
      </w:r>
      <w:r>
        <w:rPr>
          <w:rFonts w:ascii="Garamond" w:hAnsi="Garamond"/>
          <w:b/>
          <w:sz w:val="28"/>
          <w:szCs w:val="40"/>
          <w:u w:val="single" w:color="auto"/>
        </w:rPr>
        <w:t>LA TORRE” 2018</w:t>
      </w:r>
    </w:p>
    <w:p>
      <w:pPr>
        <w:ind w:left="284" w:right="282"/>
        <w:jc w:val="both"/>
        <w:spacing w:after="0"/>
        <w:rPr>
          <w:rFonts w:ascii="Garamond" w:hAnsi="Garamond"/>
          <w:b/>
          <w:sz w:val="28"/>
          <w:szCs w:val="28"/>
        </w:rPr>
      </w:pPr>
      <w:r>
        <w:rPr>
          <w:rFonts w:ascii="Garamond" w:hAnsi="Garamond"/>
          <w:b/>
          <w:sz w:val="28"/>
          <w:szCs w:val="28"/>
        </w:rPr>
        <w:t>Art. 1 - Norme generali</w:t>
      </w:r>
    </w:p>
    <w:p>
      <w:pPr>
        <w:ind w:left="284" w:right="282"/>
        <w:jc w:val="both"/>
        <w:spacing w:after="0"/>
        <w:rPr>
          <w:rFonts w:ascii="Garamond" w:hAnsi="Garamond"/>
          <w:sz w:val="28"/>
          <w:szCs w:val="28"/>
        </w:rPr>
      </w:pPr>
      <w:r>
        <w:rPr>
          <w:rFonts w:ascii="Garamond" w:hAnsi="Garamond"/>
          <w:sz w:val="28"/>
          <w:szCs w:val="28"/>
        </w:rPr>
        <w:t xml:space="preserve">Il concorso è aperto ai partecipanti di ogni sesso e nazionalità ovunque residenti che abbiano compiuto la maggiore età. Per partecipare al presente concorso é necessario corrispondere la prevista quota di partecipazione che sarà utilizzata esclusivamente per sostenere le spese di organizzazione tenuto conto che il presente concorso è autogestito e autofinanziato e </w:t>
      </w:r>
      <w:r>
        <w:rPr>
          <w:rFonts w:ascii="Garamond" w:hAnsi="Garamond"/>
          <w:b/>
          <w:sz w:val="28"/>
          <w:szCs w:val="28"/>
        </w:rPr>
        <w:t xml:space="preserve">non ha scopo di lucro. </w:t>
      </w:r>
    </w:p>
    <w:p>
      <w:pPr>
        <w:ind w:left="284" w:right="282"/>
        <w:jc w:val="both"/>
        <w:spacing w:after="0"/>
        <w:rPr>
          <w:rFonts w:ascii="Garamond" w:hAnsi="Garamond"/>
          <w:b/>
          <w:sz w:val="28"/>
          <w:szCs w:val="28"/>
        </w:rPr>
      </w:pPr>
    </w:p>
    <w:p>
      <w:pPr>
        <w:ind w:left="284" w:right="282"/>
        <w:jc w:val="both"/>
        <w:spacing w:after="0"/>
        <w:rPr>
          <w:rFonts w:ascii="Garamond" w:hAnsi="Garamond"/>
          <w:sz w:val="28"/>
          <w:szCs w:val="28"/>
        </w:rPr>
      </w:pPr>
      <w:r>
        <w:rPr>
          <w:rFonts w:ascii="Garamond" w:hAnsi="Garamond"/>
          <w:b/>
          <w:sz w:val="28"/>
          <w:szCs w:val="28"/>
        </w:rPr>
        <w:t xml:space="preserve">Art. 2– Sezioni del concorso </w:t>
      </w:r>
    </w:p>
    <w:p>
      <w:pPr>
        <w:ind w:left="284" w:right="282"/>
        <w:jc w:val="both"/>
        <w:spacing w:after="0"/>
        <w:rPr>
          <w:rFonts w:ascii="Garamond" w:hAnsi="Garamond"/>
          <w:sz w:val="28"/>
          <w:szCs w:val="28"/>
        </w:rPr>
      </w:pPr>
      <w:r>
        <w:rPr>
          <w:rFonts w:ascii="Garamond" w:hAnsi="Garamond"/>
          <w:sz w:val="28"/>
          <w:szCs w:val="28"/>
        </w:rPr>
        <w:t>Il concorso si articola in 5 (cinque) sezioni:</w:t>
      </w:r>
    </w:p>
    <w:p>
      <w:pPr>
        <w:ind w:left="284" w:right="282"/>
        <w:spacing w:after="0"/>
        <w:rPr>
          <w:rFonts w:ascii="Garamond" w:hAnsi="Garamond"/>
          <w:b/>
          <w:sz w:val="28"/>
          <w:szCs w:val="28"/>
        </w:rPr>
      </w:pPr>
      <w:r>
        <w:rPr>
          <w:rFonts w:ascii="Garamond" w:hAnsi="Garamond"/>
          <w:b/>
          <w:sz w:val="28"/>
          <w:szCs w:val="28"/>
        </w:rPr>
        <w:t xml:space="preserve">I sezione: </w:t>
      </w:r>
      <w:r>
        <w:rPr>
          <w:rFonts w:ascii="Garamond" w:hAnsi="Garamond"/>
          <w:sz w:val="28"/>
          <w:szCs w:val="28"/>
        </w:rPr>
        <w:t>Poesia in lingua italiana</w:t>
      </w:r>
    </w:p>
    <w:p>
      <w:pPr>
        <w:ind w:left="284" w:right="282"/>
        <w:spacing w:after="0"/>
        <w:rPr>
          <w:rFonts w:ascii="Garamond" w:hAnsi="Garamond"/>
          <w:b/>
          <w:sz w:val="28"/>
          <w:szCs w:val="28"/>
        </w:rPr>
      </w:pPr>
      <w:r>
        <w:rPr>
          <w:rFonts w:ascii="Garamond" w:hAnsi="Garamond"/>
          <w:b/>
          <w:sz w:val="28"/>
          <w:szCs w:val="28"/>
        </w:rPr>
        <w:t xml:space="preserve">II sezione: </w:t>
      </w:r>
      <w:r>
        <w:rPr>
          <w:rFonts w:ascii="Garamond" w:hAnsi="Garamond"/>
          <w:sz w:val="28"/>
          <w:szCs w:val="28"/>
        </w:rPr>
        <w:t>Narrativa in lingua italiana</w:t>
      </w:r>
    </w:p>
    <w:p>
      <w:pPr>
        <w:ind w:left="284" w:right="282"/>
        <w:jc w:val="both"/>
        <w:spacing w:after="0"/>
        <w:rPr>
          <w:rFonts w:ascii="Garamond" w:hAnsi="Garamond"/>
          <w:sz w:val="28"/>
          <w:szCs w:val="28"/>
        </w:rPr>
      </w:pPr>
      <w:r>
        <w:rPr>
          <w:rFonts w:ascii="Garamond" w:hAnsi="Garamond"/>
          <w:b/>
          <w:sz w:val="28"/>
          <w:szCs w:val="28"/>
        </w:rPr>
        <w:t xml:space="preserve">III sezione: </w:t>
      </w:r>
      <w:r>
        <w:rPr>
          <w:rFonts w:ascii="Garamond" w:hAnsi="Garamond"/>
          <w:sz w:val="28"/>
          <w:szCs w:val="28"/>
        </w:rPr>
        <w:t>Poesia o Narrativa in lingua italiana a tema speciale: “memorie di un tempo”</w:t>
      </w:r>
    </w:p>
    <w:p>
      <w:pPr>
        <w:ind w:left="284" w:right="282"/>
        <w:spacing w:after="0"/>
        <w:rPr>
          <w:rFonts w:ascii="Garamond" w:hAnsi="Garamond"/>
          <w:sz w:val="28"/>
          <w:szCs w:val="28"/>
        </w:rPr>
      </w:pPr>
      <w:r>
        <w:rPr>
          <w:rFonts w:ascii="Garamond" w:hAnsi="Garamond"/>
          <w:b/>
          <w:sz w:val="28"/>
          <w:szCs w:val="28"/>
        </w:rPr>
        <w:t>IV sezione:</w:t>
      </w:r>
      <w:r>
        <w:rPr>
          <w:rFonts w:ascii="Garamond" w:hAnsi="Garamond"/>
          <w:sz w:val="28"/>
          <w:szCs w:val="28"/>
        </w:rPr>
        <w:t xml:space="preserve"> Poesia in vernacolo</w:t>
      </w:r>
    </w:p>
    <w:p>
      <w:pPr>
        <w:ind w:left="284" w:right="282"/>
        <w:spacing w:after="0"/>
        <w:rPr>
          <w:rFonts w:ascii="Garamond" w:hAnsi="Garamond"/>
          <w:sz w:val="28"/>
          <w:szCs w:val="28"/>
        </w:rPr>
      </w:pPr>
      <w:r>
        <w:rPr>
          <w:rFonts w:ascii="Garamond" w:hAnsi="Garamond"/>
          <w:b/>
          <w:sz w:val="28"/>
          <w:szCs w:val="28"/>
        </w:rPr>
        <w:t xml:space="preserve">V sezione </w:t>
      </w:r>
      <w:r>
        <w:rPr>
          <w:rFonts w:ascii="Garamond" w:hAnsi="Garamond"/>
          <w:sz w:val="28"/>
          <w:szCs w:val="28"/>
        </w:rPr>
        <w:t>"Giovani talenti": per ragazzi di età compresa tra 12 e 17 anni</w:t>
      </w:r>
    </w:p>
    <w:p>
      <w:pPr>
        <w:ind w:left="284" w:right="282"/>
        <w:jc w:val="both"/>
        <w:spacing w:after="0"/>
        <w:rPr>
          <w:rFonts w:ascii="Garamond" w:hAnsi="Garamond"/>
          <w:sz w:val="28"/>
          <w:szCs w:val="28"/>
        </w:rPr>
      </w:pPr>
      <w:r>
        <w:rPr>
          <w:rFonts w:ascii="Garamond" w:hAnsi="Garamond"/>
          <w:sz w:val="28"/>
          <w:szCs w:val="28"/>
          <w:u w:val="single" w:color="auto"/>
        </w:rPr>
        <w:t>La lunghezza massima di ogni elaborato, per quanto riguarda la sezione narrativa, dovrà essere, pena l’esclusione, non superiore a 4 cartelle editoriali ovvero 7.200 battute</w:t>
      </w:r>
      <w:r>
        <w:rPr>
          <w:rFonts w:ascii="Garamond" w:hAnsi="Garamond"/>
          <w:sz w:val="28"/>
          <w:szCs w:val="28"/>
        </w:rPr>
        <w:t xml:space="preserve">). Per la IV sezione é necessario accludere la traduzione per i dialetti diversi da quello campano. Le opere presentate possono essere edite o inedite. Gli elaborati non saranno restituiti. </w:t>
      </w:r>
    </w:p>
    <w:p>
      <w:pPr>
        <w:ind w:left="284" w:right="282"/>
        <w:jc w:val="both"/>
        <w:spacing w:after="0"/>
        <w:rPr>
          <w:rFonts w:ascii="Garamond" w:hAnsi="Garamond"/>
          <w:b/>
          <w:sz w:val="28"/>
          <w:szCs w:val="28"/>
        </w:rPr>
      </w:pPr>
    </w:p>
    <w:p>
      <w:pPr>
        <w:ind w:left="284" w:right="282"/>
        <w:spacing w:after="0"/>
        <w:rPr>
          <w:rFonts w:ascii="Garamond" w:hAnsi="Garamond"/>
          <w:b/>
          <w:sz w:val="28"/>
          <w:szCs w:val="28"/>
        </w:rPr>
      </w:pPr>
      <w:r>
        <w:rPr>
          <w:rFonts w:ascii="Garamond" w:hAnsi="Garamond"/>
          <w:b/>
          <w:sz w:val="28"/>
          <w:szCs w:val="28"/>
        </w:rPr>
        <w:t xml:space="preserve">Art. 3 – Modalità di invio degli elaborati e quota di partecipazione </w:t>
      </w:r>
    </w:p>
    <w:p>
      <w:pPr>
        <w:ind w:left="284" w:right="282"/>
        <w:jc w:val="both"/>
        <w:spacing w:after="0"/>
        <w:rPr>
          <w:rFonts w:ascii="Garamond" w:hAnsi="Garamond"/>
          <w:b/>
          <w:sz w:val="28"/>
          <w:szCs w:val="28"/>
        </w:rPr>
      </w:pPr>
      <w:r>
        <w:rPr>
          <w:rFonts w:ascii="Garamond" w:hAnsi="Garamond"/>
          <w:sz w:val="28"/>
          <w:szCs w:val="28"/>
        </w:rPr>
        <w:t xml:space="preserve">Gli elaborati dovranno essere presentati in 6 (sei) copie dattiloscritte e solamente 1 (una) dovrà essere firmata e recare le generalità dell'autore </w:t>
      </w:r>
      <w:r>
        <w:rPr>
          <w:rFonts w:ascii="Garamond" w:hAnsi="Garamond"/>
          <w:b/>
          <w:sz w:val="28"/>
          <w:szCs w:val="28"/>
        </w:rPr>
        <w:t>(</w:t>
      </w:r>
      <w:r>
        <w:rPr>
          <w:rFonts w:ascii="Garamond" w:hAnsi="Garamond"/>
          <w:sz w:val="28"/>
          <w:szCs w:val="28"/>
        </w:rPr>
        <w:t xml:space="preserve">nome,cognome,data di nascita, indirizzo, recapito telefonico e indirizzo e-mail </w:t>
      </w:r>
      <w:r>
        <w:rPr>
          <w:rFonts w:ascii="Garamond" w:hAnsi="Garamond"/>
          <w:b/>
          <w:sz w:val="28"/>
          <w:szCs w:val="28"/>
        </w:rPr>
        <w:t xml:space="preserve">IN MANCANZA </w:t>
      </w:r>
    </w:p>
    <w:p>
      <w:pPr>
        <w:ind w:left="284" w:right="282"/>
        <w:jc w:val="both"/>
        <w:spacing w:after="0"/>
        <w:rPr>
          <w:rFonts w:ascii="Garamond" w:hAnsi="Garamond"/>
          <w:b/>
          <w:sz w:val="28"/>
          <w:szCs w:val="28"/>
        </w:rPr>
      </w:pPr>
    </w:p>
    <w:p>
      <w:pPr>
        <w:ind w:left="284" w:right="282"/>
        <w:jc w:val="both"/>
        <w:spacing w:after="0"/>
        <w:rPr>
          <w:rFonts w:ascii="Garamond" w:hAnsi="Garamond"/>
          <w:b/>
          <w:sz w:val="28"/>
          <w:szCs w:val="28"/>
        </w:rPr>
      </w:pPr>
    </w:p>
    <w:p>
      <w:pPr>
        <w:ind w:left="284" w:right="282"/>
        <w:jc w:val="both"/>
        <w:spacing w:after="0"/>
        <w:rPr>
          <w:rFonts w:ascii="Garamond" w:hAnsi="Garamond"/>
          <w:b/>
          <w:sz w:val="28"/>
          <w:szCs w:val="28"/>
        </w:rPr>
      </w:pPr>
    </w:p>
    <w:p>
      <w:pPr>
        <w:ind w:left="284" w:right="282"/>
        <w:jc w:val="both"/>
        <w:spacing w:after="0"/>
        <w:rPr>
          <w:rFonts w:ascii="Garamond" w:hAnsi="Garamond"/>
          <w:sz w:val="28"/>
          <w:szCs w:val="28"/>
        </w:rPr>
      </w:pPr>
      <w:r>
        <w:rPr>
          <w:rFonts w:ascii="Garamond" w:hAnsi="Garamond"/>
          <w:b/>
          <w:sz w:val="28"/>
          <w:szCs w:val="28"/>
        </w:rPr>
        <w:t>ESCLUSIONE DAL CONCORSO)</w:t>
      </w:r>
      <w:r>
        <w:rPr>
          <w:rFonts w:ascii="Garamond" w:hAnsi="Garamond"/>
          <w:sz w:val="28"/>
          <w:szCs w:val="28"/>
        </w:rPr>
        <w:t xml:space="preserve">. Inoltre, dovrà essere chiaramente indicata la sezione alla quale si partecipa.  Le altre 5 copie dovranno essere anonime. </w:t>
      </w:r>
    </w:p>
    <w:p>
      <w:pPr>
        <w:ind w:left="284" w:right="282"/>
        <w:jc w:val="both"/>
        <w:spacing w:after="0"/>
        <w:rPr>
          <w:rFonts w:ascii="Garamond" w:hAnsi="Garamond"/>
          <w:sz w:val="28"/>
          <w:szCs w:val="28"/>
        </w:rPr>
      </w:pPr>
      <w:r>
        <w:rPr>
          <w:rFonts w:ascii="Garamond" w:hAnsi="Garamond"/>
          <w:sz w:val="28"/>
          <w:szCs w:val="28"/>
        </w:rPr>
        <w:t xml:space="preserve">La firma apposta implicherà l'attestazione della paternità dell’opera e l’autorizzazione all’utilizzo dei dati personali esclusivamente per le finalità del concorso letterario. I plichi dovranno pervenire </w:t>
      </w:r>
      <w:r>
        <w:rPr>
          <w:rFonts w:ascii="Garamond" w:hAnsi="Garamond"/>
          <w:b/>
          <w:sz w:val="28"/>
          <w:szCs w:val="28"/>
          <w:u w:val="single" w:color="auto"/>
        </w:rPr>
        <w:t>improrogabilmente</w:t>
      </w:r>
      <w:r>
        <w:rPr>
          <w:rFonts w:ascii="Garamond" w:hAnsi="Garamond"/>
          <w:sz w:val="28"/>
          <w:szCs w:val="28"/>
        </w:rPr>
        <w:t xml:space="preserve"> entro </w:t>
      </w:r>
      <w:r>
        <w:rPr>
          <w:rFonts w:ascii="Garamond" w:hAnsi="Garamond"/>
          <w:b/>
          <w:sz w:val="28"/>
          <w:szCs w:val="28"/>
        </w:rPr>
        <w:t xml:space="preserve">il 14 maggio 2018 </w:t>
      </w:r>
      <w:r>
        <w:rPr>
          <w:rFonts w:ascii="Garamond" w:hAnsi="Garamond"/>
          <w:sz w:val="28"/>
          <w:szCs w:val="28"/>
        </w:rPr>
        <w:t>al seguente indirizzo: c.a. Dott.ssa Michela Pietropaolo Via Bernardo Cavallino n. 119 - 80131 Napoli</w:t>
      </w:r>
      <w:r>
        <w:rPr>
          <w:rFonts w:ascii="Garamond" w:hAnsi="Garamond"/>
          <w:b/>
          <w:sz w:val="28"/>
          <w:szCs w:val="28"/>
        </w:rPr>
        <w:t xml:space="preserve">. </w:t>
      </w:r>
      <w:r>
        <w:rPr>
          <w:rFonts w:ascii="Garamond" w:hAnsi="Garamond"/>
          <w:b/>
          <w:sz w:val="28"/>
          <w:szCs w:val="28"/>
          <w:u w:val="single" w:color="auto"/>
        </w:rPr>
        <w:t>Non saranno considerate le opere pervenute oltre il termine indicato.</w:t>
      </w:r>
    </w:p>
    <w:p>
      <w:pPr>
        <w:ind w:left="284" w:right="282"/>
        <w:jc w:val="both"/>
        <w:spacing w:after="0"/>
        <w:rPr>
          <w:rFonts w:ascii="Garamond" w:hAnsi="Garamond"/>
          <w:sz w:val="28"/>
          <w:szCs w:val="28"/>
        </w:rPr>
      </w:pPr>
      <w:r>
        <w:rPr>
          <w:rFonts w:ascii="Garamond" w:hAnsi="Garamond"/>
          <w:sz w:val="28"/>
          <w:szCs w:val="28"/>
        </w:rPr>
        <w:t xml:space="preserve">Per partecipare al presente concorso dovrà essere corrisposta la seguente quota </w:t>
      </w:r>
    </w:p>
    <w:p>
      <w:pPr>
        <w:ind w:left="284" w:right="282"/>
        <w:jc w:val="both"/>
        <w:spacing w:after="0"/>
        <w:rPr>
          <w:rFonts w:ascii="Garamond" w:hAnsi="Garamond"/>
          <w:sz w:val="28"/>
          <w:szCs w:val="28"/>
        </w:rPr>
      </w:pPr>
      <w:r>
        <w:rPr>
          <w:rFonts w:ascii="Garamond" w:hAnsi="Garamond"/>
          <w:sz w:val="28"/>
          <w:szCs w:val="28"/>
        </w:rPr>
        <w:t xml:space="preserve">€ 5 per ogni opera </w:t>
      </w:r>
    </w:p>
    <w:p>
      <w:pPr>
        <w:ind w:left="284" w:right="282"/>
        <w:jc w:val="both"/>
        <w:spacing w:after="0"/>
        <w:rPr>
          <w:rFonts w:ascii="Garamond" w:hAnsi="Garamond"/>
          <w:sz w:val="28"/>
          <w:szCs w:val="28"/>
        </w:rPr>
      </w:pPr>
      <w:r>
        <w:rPr>
          <w:rFonts w:ascii="Garamond" w:hAnsi="Garamond"/>
          <w:sz w:val="28"/>
          <w:szCs w:val="28"/>
        </w:rPr>
        <w:t xml:space="preserve">€ 15 per n. 4 opere </w:t>
      </w:r>
    </w:p>
    <w:p>
      <w:pPr>
        <w:ind w:left="284" w:right="282"/>
        <w:jc w:val="both"/>
        <w:spacing w:after="0"/>
        <w:rPr>
          <w:rFonts w:ascii="Garamond" w:hAnsi="Garamond"/>
          <w:sz w:val="28"/>
          <w:szCs w:val="28"/>
        </w:rPr>
      </w:pPr>
      <w:r>
        <w:rPr>
          <w:rFonts w:ascii="Garamond" w:hAnsi="Garamond"/>
          <w:sz w:val="28"/>
          <w:szCs w:val="28"/>
        </w:rPr>
        <w:t>Si potrà partecipare a più sezioni sempreché non venga superato il limite massimo di invio opere fissato in numero di 4.</w:t>
      </w:r>
    </w:p>
    <w:p>
      <w:pPr>
        <w:ind w:left="284"/>
        <w:jc w:val="both"/>
        <w:shd w:val="clear" w:color="auto" w:fill="FFFFFF"/>
        <w:rPr>
          <w:rFonts w:ascii="Garamond" w:hAnsi="Garamond"/>
          <w:sz w:val="28"/>
          <w:szCs w:val="28"/>
        </w:rPr>
      </w:pPr>
      <w:r>
        <w:rPr>
          <w:rFonts w:ascii="Garamond" w:hAnsi="Garamond"/>
          <w:sz w:val="28"/>
          <w:szCs w:val="28"/>
        </w:rPr>
        <w:t>Il contributo potrà essere inserito direttamente nel plico insieme alle opere, avendo cura di sigillare adeguatamente il plico di che trattasi (l'organizzazione declina qualsiasi responsabilità circa eventuali smarrimenti) oppure potrà essere versato utilizzando il seguente codice iban IT24J0760114900000016214181</w:t>
      </w:r>
      <w:r>
        <w:rPr>
          <w:rFonts w:ascii="Arial" w:hAnsi="Arial" w:cs="Arial"/>
          <w:color w:val="000000"/>
          <w:sz w:val="20"/>
          <w:szCs w:val="20"/>
          <w:shd w:val="clear" w:color="auto" w:fill="FFFFFF"/>
        </w:rPr>
        <w:t xml:space="preserve"> </w:t>
      </w:r>
      <w:r>
        <w:rPr>
          <w:rFonts w:ascii="Garamond" w:hAnsi="Garamond"/>
          <w:sz w:val="28"/>
          <w:szCs w:val="28"/>
        </w:rPr>
        <w:t xml:space="preserve">intestato a Proloco Raiano, Via Municipio n. 1 81010 - Ruviano (Ce) con la seguente causale: “contributo di partecipazione concorso la torre 2018” qualora si decidesse di inviare le opere a mezzo posta elettronica. In tal caso le opere e copia del versamento effettuato dovranno essere inviate all'indirizzo e-mail: </w:t>
      </w:r>
      <w:r>
        <w:rPr>
          <w:rFonts w:ascii="Garamond" w:hAnsi="Garamond"/>
          <w:sz w:val="28"/>
          <w:szCs w:val="28"/>
        </w:rPr>
        <w:fldChar w:fldCharType="begin"/>
      </w:r>
      <w:r>
        <w:rPr>
          <w:rFonts w:ascii="Garamond" w:hAnsi="Garamond"/>
          <w:sz w:val="28"/>
          <w:szCs w:val="28"/>
        </w:rPr>
        <w:instrText xml:space="preserve"> HYPERLINK "mailto:michela.pietropaolo@gmail.com" </w:instrText>
      </w:r>
      <w:r>
        <w:rPr>
          <w:rFonts w:ascii="Garamond" w:hAnsi="Garamond"/>
          <w:sz w:val="28"/>
          <w:szCs w:val="28"/>
        </w:rPr>
        <w:fldChar w:fldCharType="separate"/>
      </w:r>
      <w:r>
        <w:rPr>
          <w:rStyle w:val="Hyperlink"/>
          <w:rFonts w:ascii="Garamond" w:hAnsi="Garamond"/>
          <w:sz w:val="28"/>
          <w:szCs w:val="28"/>
        </w:rPr>
        <w:t>michela.pietropaolo@gmail.com</w:t>
      </w:r>
      <w:r>
        <w:rPr>
          <w:rStyle w:val="Hyperlink"/>
          <w:rFonts w:ascii="Garamond" w:hAnsi="Garamond"/>
          <w:sz w:val="28"/>
          <w:szCs w:val="28"/>
        </w:rPr>
        <w:fldChar w:fldCharType="end"/>
      </w:r>
      <w:r>
        <w:rPr>
          <w:rFonts w:ascii="Garamond" w:hAnsi="Garamond"/>
          <w:sz w:val="28"/>
          <w:szCs w:val="28"/>
        </w:rPr>
        <w:t xml:space="preserve"> e per conoscenza a </w:t>
      </w:r>
      <w:r>
        <w:rPr>
          <w:rFonts w:ascii="Garamond" w:hAnsi="Garamond"/>
          <w:sz w:val="28"/>
          <w:szCs w:val="28"/>
        </w:rPr>
        <w:fldChar w:fldCharType="begin"/>
      </w:r>
      <w:r>
        <w:rPr>
          <w:rFonts w:ascii="Garamond" w:hAnsi="Garamond"/>
          <w:sz w:val="28"/>
          <w:szCs w:val="28"/>
        </w:rPr>
        <w:instrText xml:space="preserve"> HYPERLINK "mailto:info@prolocoraiano.net" </w:instrText>
      </w:r>
      <w:r>
        <w:rPr>
          <w:rFonts w:ascii="Garamond" w:hAnsi="Garamond"/>
          <w:sz w:val="28"/>
          <w:szCs w:val="28"/>
        </w:rPr>
        <w:fldChar w:fldCharType="separate"/>
      </w:r>
      <w:r>
        <w:rPr>
          <w:rStyle w:val="Hyperlink"/>
          <w:rFonts w:ascii="Garamond" w:hAnsi="Garamond"/>
          <w:sz w:val="28"/>
          <w:szCs w:val="28"/>
        </w:rPr>
        <w:t>info@prolocoraiano.net</w:t>
      </w:r>
      <w:r>
        <w:rPr>
          <w:rStyle w:val="Hyperlink"/>
          <w:rFonts w:ascii="Garamond" w:hAnsi="Garamond"/>
          <w:sz w:val="28"/>
          <w:szCs w:val="28"/>
        </w:rPr>
        <w:fldChar w:fldCharType="end"/>
      </w:r>
      <w:r>
        <w:rPr>
          <w:rFonts w:ascii="Garamond" w:hAnsi="Garamond"/>
          <w:sz w:val="28"/>
          <w:szCs w:val="28"/>
        </w:rPr>
        <w:t xml:space="preserve"> </w:t>
      </w:r>
    </w:p>
    <w:p>
      <w:pPr>
        <w:ind w:left="284" w:right="282"/>
        <w:spacing w:after="0"/>
        <w:rPr>
          <w:rFonts w:ascii="Garamond" w:hAnsi="Garamond"/>
          <w:b/>
          <w:sz w:val="28"/>
          <w:szCs w:val="28"/>
        </w:rPr>
      </w:pPr>
      <w:r>
        <w:rPr>
          <w:rFonts w:ascii="Garamond" w:hAnsi="Garamond"/>
          <w:b/>
          <w:sz w:val="28"/>
          <w:szCs w:val="28"/>
        </w:rPr>
        <w:t xml:space="preserve">Art. 4 – Commissione giudicatrice </w:t>
      </w:r>
    </w:p>
    <w:p>
      <w:pPr>
        <w:ind w:left="284" w:right="282"/>
        <w:jc w:val="both"/>
        <w:spacing w:after="0"/>
        <w:rPr>
          <w:rFonts w:ascii="Garamond" w:hAnsi="Garamond"/>
          <w:b/>
          <w:sz w:val="28"/>
          <w:szCs w:val="28"/>
        </w:rPr>
      </w:pPr>
      <w:r>
        <w:rPr>
          <w:rFonts w:ascii="Garamond" w:hAnsi="Garamond"/>
          <w:sz w:val="28"/>
          <w:szCs w:val="28"/>
        </w:rPr>
        <w:t>I nominativi costituenti la Commissione Giudicatrice preposta alla lettura, visione e selezione delle opere, resi noti il giorno della premiazione, si riservano la possibilità dell’ex aequo e di corrispondere menzioni speciali.</w:t>
      </w:r>
      <w:r>
        <w:rPr>
          <w:rFonts w:ascii="Garamond" w:hAnsi="Garamond"/>
          <w:b/>
          <w:sz w:val="28"/>
          <w:szCs w:val="28"/>
        </w:rPr>
        <w:t xml:space="preserve"> Il giudizio della Commissione è insindacabile. </w:t>
      </w:r>
    </w:p>
    <w:p>
      <w:pPr>
        <w:ind w:left="284" w:right="282"/>
        <w:jc w:val="both"/>
        <w:spacing w:after="0"/>
        <w:rPr>
          <w:rFonts w:ascii="Garamond" w:hAnsi="Garamond"/>
          <w:b/>
          <w:sz w:val="28"/>
          <w:szCs w:val="28"/>
        </w:rPr>
      </w:pPr>
    </w:p>
    <w:p>
      <w:pPr>
        <w:ind w:left="284" w:right="282"/>
        <w:spacing w:after="0"/>
        <w:rPr>
          <w:rFonts w:ascii="Garamond" w:hAnsi="Garamond"/>
          <w:b/>
          <w:sz w:val="28"/>
          <w:szCs w:val="28"/>
        </w:rPr>
      </w:pPr>
      <w:r>
        <w:rPr>
          <w:rFonts w:ascii="Garamond" w:hAnsi="Garamond"/>
          <w:b/>
          <w:sz w:val="28"/>
          <w:szCs w:val="28"/>
        </w:rPr>
        <w:t>Art. 5 – Vincitori e premi</w:t>
      </w:r>
    </w:p>
    <w:p>
      <w:pPr>
        <w:ind w:left="284" w:right="282"/>
        <w:jc w:val="both"/>
        <w:spacing w:after="0"/>
        <w:rPr>
          <w:rFonts w:ascii="Garamond" w:hAnsi="Garamond"/>
          <w:sz w:val="28"/>
          <w:szCs w:val="28"/>
        </w:rPr>
      </w:pPr>
      <w:r>
        <w:rPr>
          <w:rFonts w:ascii="Garamond" w:hAnsi="Garamond"/>
          <w:sz w:val="28"/>
          <w:szCs w:val="28"/>
        </w:rPr>
        <w:t xml:space="preserve">I premi in palio sono costituiti da </w:t>
      </w:r>
      <w:r>
        <w:rPr>
          <w:rFonts w:ascii="Garamond" w:hAnsi="Garamond"/>
          <w:b/>
          <w:sz w:val="28"/>
          <w:szCs w:val="28"/>
        </w:rPr>
        <w:t>diploma di merito,</w:t>
      </w:r>
      <w:r>
        <w:rPr>
          <w:rFonts w:ascii="Garamond" w:hAnsi="Garamond"/>
          <w:sz w:val="28"/>
          <w:szCs w:val="28"/>
        </w:rPr>
        <w:t xml:space="preserve"> </w:t>
      </w:r>
      <w:r>
        <w:rPr>
          <w:rFonts w:ascii="Garamond" w:hAnsi="Garamond"/>
          <w:b/>
          <w:sz w:val="28"/>
          <w:szCs w:val="28"/>
        </w:rPr>
        <w:t xml:space="preserve">opere in ceramica e in legno  realizzati dai Maestri artigiani locali. </w:t>
      </w:r>
    </w:p>
    <w:p>
      <w:pPr>
        <w:ind w:left="284" w:right="282"/>
        <w:jc w:val="both"/>
        <w:spacing w:after="0"/>
        <w:rPr>
          <w:rFonts w:ascii="Garamond" w:hAnsi="Garamond"/>
          <w:sz w:val="28"/>
          <w:szCs w:val="28"/>
        </w:rPr>
      </w:pPr>
      <w:r>
        <w:rPr>
          <w:rFonts w:ascii="Garamond" w:hAnsi="Garamond"/>
          <w:sz w:val="28"/>
          <w:szCs w:val="28"/>
        </w:rPr>
        <w:t xml:space="preserve">I premi saranno conferiti ai primi dieci classificati di ogni sezione, pertanto, saranno </w:t>
      </w:r>
      <w:r>
        <w:rPr>
          <w:rFonts w:ascii="Garamond" w:hAnsi="Garamond"/>
          <w:b/>
          <w:sz w:val="28"/>
          <w:szCs w:val="28"/>
          <w:u w:val="single" w:color="auto"/>
        </w:rPr>
        <w:t>premiati almeno 50 partecipanti</w:t>
      </w:r>
      <w:r>
        <w:rPr>
          <w:rFonts w:ascii="Garamond" w:hAnsi="Garamond"/>
          <w:sz w:val="28"/>
          <w:szCs w:val="28"/>
        </w:rPr>
        <w:t xml:space="preserve">, ed in più tutti coloro che saranno ritenuti </w:t>
      </w:r>
    </w:p>
    <w:p>
      <w:pPr>
        <w:ind w:left="284" w:right="282"/>
        <w:jc w:val="both"/>
        <w:spacing w:after="0"/>
        <w:rPr>
          <w:rFonts w:ascii="Garamond" w:hAnsi="Garamond"/>
          <w:sz w:val="28"/>
          <w:szCs w:val="28"/>
        </w:rPr>
      </w:pPr>
    </w:p>
    <w:p>
      <w:pPr>
        <w:ind w:left="284" w:right="282"/>
        <w:jc w:val="both"/>
        <w:spacing w:after="0"/>
        <w:rPr>
          <w:rFonts w:ascii="Garamond" w:hAnsi="Garamond"/>
          <w:sz w:val="28"/>
          <w:szCs w:val="28"/>
        </w:rPr>
      </w:pPr>
    </w:p>
    <w:p>
      <w:pPr>
        <w:ind w:left="284" w:right="282"/>
        <w:jc w:val="both"/>
        <w:spacing w:after="0"/>
        <w:rPr>
          <w:rFonts w:ascii="Garamond" w:hAnsi="Garamond"/>
          <w:sz w:val="28"/>
          <w:szCs w:val="28"/>
          <w:u w:val="single" w:color="auto"/>
        </w:rPr>
      </w:pPr>
      <w:r>
        <w:rPr>
          <w:rFonts w:ascii="Garamond" w:hAnsi="Garamond"/>
          <w:sz w:val="28"/>
          <w:szCs w:val="28"/>
        </w:rPr>
        <w:t xml:space="preserve">meritevoli di attenzione da parte della Giuria. Saranno, quindi conferite </w:t>
      </w:r>
      <w:r>
        <w:rPr>
          <w:rFonts w:ascii="Garamond" w:hAnsi="Garamond"/>
          <w:sz w:val="28"/>
          <w:szCs w:val="28"/>
          <w:u w:val="single" w:color="auto"/>
        </w:rPr>
        <w:t xml:space="preserve">menzioni speciali ed attestati di merito.  </w:t>
      </w:r>
    </w:p>
    <w:p>
      <w:pPr>
        <w:ind w:left="284" w:right="282"/>
        <w:jc w:val="both"/>
        <w:spacing w:after="0"/>
        <w:rPr>
          <w:rFonts w:ascii="Garamond" w:hAnsi="Garamond"/>
          <w:sz w:val="28"/>
          <w:szCs w:val="28"/>
          <w:u w:val="single" w:color="auto"/>
        </w:rPr>
      </w:pPr>
      <w:r>
        <w:rPr>
          <w:rFonts w:ascii="Garamond" w:hAnsi="Garamond"/>
          <w:sz w:val="28"/>
          <w:szCs w:val="28"/>
          <w:u w:val="single" w:color="auto"/>
        </w:rPr>
        <w:t>Il Vincitore del primo premio, di ogni sezione, (ad esclusione della V) sarà ospitato gratuitamente, con PERNOTTAMENTO E PRIMA COLAZIONE, in una delle strutture ricettizie locali aderenti all’iniziativa.</w:t>
      </w:r>
    </w:p>
    <w:p>
      <w:pPr>
        <w:ind w:left="284" w:right="282"/>
        <w:jc w:val="both"/>
        <w:spacing w:after="0"/>
        <w:rPr>
          <w:rFonts w:ascii="Garamond" w:hAnsi="Garamond"/>
          <w:sz w:val="28"/>
          <w:szCs w:val="28"/>
        </w:rPr>
      </w:pPr>
      <w:r>
        <w:rPr>
          <w:rFonts w:ascii="Garamond" w:hAnsi="Garamond"/>
          <w:sz w:val="28"/>
          <w:szCs w:val="28"/>
        </w:rPr>
        <w:t>I vincitori potranno scegliere, previa comunicazione, di usufruire del soggiorno nella data in cui avverrà la cerimonia di premiazione o in un giorno a propria scelta, compreso sabato e domenica, entro tre mesi dalla data di premiazione.</w:t>
      </w:r>
    </w:p>
    <w:p>
      <w:pPr>
        <w:ind w:left="284" w:right="282"/>
        <w:jc w:val="both"/>
        <w:spacing w:after="0"/>
        <w:rPr>
          <w:rFonts w:ascii="Garamond" w:hAnsi="Garamond"/>
          <w:sz w:val="28"/>
          <w:szCs w:val="28"/>
        </w:rPr>
      </w:pPr>
      <w:r>
        <w:rPr>
          <w:rFonts w:ascii="Garamond" w:hAnsi="Garamond"/>
          <w:sz w:val="28"/>
          <w:szCs w:val="28"/>
        </w:rPr>
        <w:t xml:space="preserve">Per tutti coloro che parteciperanno alla premiazione, è previsto, su richiesta, </w:t>
      </w:r>
      <w:r>
        <w:rPr>
          <w:rFonts w:ascii="Garamond" w:hAnsi="Garamond"/>
          <w:sz w:val="28"/>
          <w:szCs w:val="28"/>
          <w:u w:val="single" w:color="auto"/>
        </w:rPr>
        <w:t>l’attestato di partecipazione personalizzato</w:t>
      </w:r>
      <w:r>
        <w:rPr>
          <w:rFonts w:ascii="Garamond" w:hAnsi="Garamond"/>
          <w:sz w:val="28"/>
          <w:szCs w:val="28"/>
        </w:rPr>
        <w:t>.</w:t>
      </w:r>
    </w:p>
    <w:p>
      <w:pPr>
        <w:ind w:left="284" w:right="282"/>
        <w:jc w:val="both"/>
        <w:spacing w:after="0"/>
        <w:rPr>
          <w:rFonts w:ascii="Garamond" w:hAnsi="Garamond"/>
          <w:b/>
          <w:sz w:val="28"/>
          <w:szCs w:val="28"/>
          <w:u w:val="single" w:color="auto"/>
        </w:rPr>
      </w:pPr>
      <w:r>
        <w:rPr>
          <w:rFonts w:ascii="Garamond" w:hAnsi="Garamond"/>
          <w:b/>
          <w:sz w:val="28"/>
          <w:szCs w:val="28"/>
          <w:u w:val="single" w:color="auto"/>
        </w:rPr>
        <w:t>I premi e gli attestati di partecipazione, non ritirati personalmente o per delega  entro dieci giorni dalla data di premiazione non verranno spediti e resteranno di proprietà dell'organizzazione.</w:t>
      </w:r>
    </w:p>
    <w:p>
      <w:pPr>
        <w:ind w:left="284" w:right="282"/>
        <w:jc w:val="both"/>
        <w:spacing w:after="0"/>
      </w:pPr>
    </w:p>
    <w:p>
      <w:pPr>
        <w:ind w:left="284" w:right="282"/>
        <w:spacing w:after="0"/>
        <w:rPr>
          <w:rFonts w:ascii="Garamond" w:hAnsi="Garamond"/>
          <w:b/>
          <w:sz w:val="28"/>
          <w:szCs w:val="28"/>
        </w:rPr>
      </w:pPr>
      <w:r>
        <w:rPr>
          <w:rFonts w:ascii="Garamond" w:hAnsi="Garamond"/>
          <w:b/>
          <w:sz w:val="28"/>
          <w:szCs w:val="28"/>
        </w:rPr>
        <w:t>Art 6 – “Premio CAMPANIA”</w:t>
      </w:r>
    </w:p>
    <w:p>
      <w:pPr>
        <w:ind w:left="284" w:right="282"/>
        <w:jc w:val="both"/>
        <w:spacing w:after="0"/>
        <w:rPr>
          <w:rFonts w:ascii="Garamond" w:hAnsi="Garamond"/>
          <w:sz w:val="28"/>
          <w:szCs w:val="28"/>
        </w:rPr>
      </w:pPr>
      <w:r>
        <w:rPr>
          <w:rFonts w:ascii="Garamond" w:hAnsi="Garamond"/>
          <w:sz w:val="28"/>
          <w:szCs w:val="28"/>
        </w:rPr>
        <w:t xml:space="preserve">L’Organizzazione ha istituito il "Premio CAMPANIA” che vedrà premiato un autore campano tra tutte le sezioni che si è distinto per l’opera presentata. Il nominativo del vincitore sarà reso noto durante la cerimonia di premiazione. </w:t>
      </w:r>
    </w:p>
    <w:p>
      <w:pPr>
        <w:ind w:left="284" w:right="282"/>
        <w:jc w:val="both"/>
        <w:spacing w:after="0"/>
        <w:rPr>
          <w:rFonts w:ascii="Garamond" w:hAnsi="Garamond"/>
          <w:b/>
          <w:sz w:val="28"/>
          <w:szCs w:val="28"/>
        </w:rPr>
      </w:pPr>
    </w:p>
    <w:p>
      <w:pPr>
        <w:ind w:left="284" w:right="282"/>
        <w:spacing w:after="0"/>
        <w:rPr>
          <w:rFonts w:ascii="Garamond" w:hAnsi="Garamond"/>
          <w:b/>
          <w:sz w:val="28"/>
          <w:szCs w:val="28"/>
        </w:rPr>
      </w:pPr>
      <w:r>
        <w:rPr>
          <w:rFonts w:ascii="Garamond" w:hAnsi="Garamond"/>
          <w:b/>
          <w:sz w:val="28"/>
          <w:szCs w:val="28"/>
        </w:rPr>
        <w:t>Art. 7 – Cerimonia di premiazione</w:t>
      </w:r>
    </w:p>
    <w:p>
      <w:pPr>
        <w:ind w:left="284" w:right="282"/>
        <w:jc w:val="both"/>
        <w:spacing w:after="0"/>
        <w:rPr>
          <w:rFonts w:ascii="Garamond" w:hAnsi="Garamond"/>
          <w:b/>
          <w:sz w:val="28"/>
          <w:szCs w:val="28"/>
        </w:rPr>
      </w:pPr>
      <w:r>
        <w:rPr>
          <w:rFonts w:ascii="Garamond" w:hAnsi="Garamond"/>
          <w:b/>
          <w:sz w:val="28"/>
          <w:szCs w:val="28"/>
        </w:rPr>
        <w:t xml:space="preserve">La cerimonia di premiazione avverrà il giorno 30 giugno 2018 ore 19:00 nel Comune di Ruviano (CE) in occasione della 22° Festa della Cultura Contadina. Il luogo della cerimonia sarà successivamente reso noto. </w:t>
      </w:r>
    </w:p>
    <w:p>
      <w:pPr>
        <w:ind w:left="284" w:right="282"/>
        <w:jc w:val="both"/>
        <w:spacing w:after="0"/>
        <w:rPr>
          <w:rFonts w:ascii="Garamond" w:eastAsia="Calibri" w:hAnsi="Garamond" w:cs="Times New Roman"/>
          <w:color w:val="0000FF"/>
          <w:sz w:val="28"/>
          <w:szCs w:val="28"/>
        </w:rPr>
      </w:pPr>
      <w:r>
        <w:rPr>
          <w:rFonts w:ascii="Garamond" w:hAnsi="Garamond"/>
          <w:sz w:val="28"/>
          <w:szCs w:val="28"/>
        </w:rPr>
        <w:t xml:space="preserve">I partecipanti saranno avvisati tempestivamente tramite comunicazione telefonica e/o e-mail. I risultati del concorso saranno pubblicati entro il 24 giugno 2018 sul sito web della pro loco </w:t>
      </w:r>
      <w:r>
        <w:rPr>
          <w:rFonts w:ascii="Garamond" w:hAnsi="Garamond"/>
          <w:sz w:val="28"/>
          <w:szCs w:val="28"/>
        </w:rPr>
        <w:fldChar w:fldCharType="begin"/>
      </w:r>
      <w:r>
        <w:rPr>
          <w:rFonts w:ascii="Garamond" w:hAnsi="Garamond"/>
          <w:sz w:val="28"/>
          <w:szCs w:val="28"/>
        </w:rPr>
        <w:instrText xml:space="preserve"> HYPERLINK "http://www.prolocoraiano.net" </w:instrText>
      </w:r>
      <w:r>
        <w:rPr>
          <w:rFonts w:ascii="Garamond" w:hAnsi="Garamond"/>
          <w:sz w:val="28"/>
          <w:szCs w:val="28"/>
        </w:rPr>
        <w:fldChar w:fldCharType="separate"/>
      </w:r>
      <w:r>
        <w:rPr>
          <w:rStyle w:val="Hyperlink"/>
          <w:rFonts w:ascii="Garamond" w:hAnsi="Garamond"/>
          <w:sz w:val="28"/>
          <w:szCs w:val="28"/>
          <w:u w:val="none" w:color="auto"/>
        </w:rPr>
        <w:t>www.prolocoraiano.net</w:t>
      </w:r>
      <w:r>
        <w:rPr>
          <w:rStyle w:val="Hyperlink"/>
          <w:rFonts w:ascii="Garamond" w:hAnsi="Garamond"/>
          <w:sz w:val="28"/>
          <w:szCs w:val="28"/>
          <w:u w:val="none" w:color="auto"/>
        </w:rPr>
        <w:fldChar w:fldCharType="end"/>
      </w:r>
      <w:r>
        <w:rPr>
          <w:rFonts w:ascii="Garamond" w:hAnsi="Garamond"/>
          <w:sz w:val="28"/>
          <w:szCs w:val="28"/>
        </w:rPr>
        <w:t xml:space="preserve"> e su quello del Comune di Ruviano </w:t>
      </w:r>
      <w:r>
        <w:rPr>
          <w:rFonts w:ascii="Garamond" w:hAnsi="Garamond"/>
          <w:sz w:val="28"/>
          <w:szCs w:val="28"/>
        </w:rPr>
        <w:fldChar w:fldCharType="begin"/>
      </w:r>
      <w:r>
        <w:rPr>
          <w:rFonts w:ascii="Garamond" w:hAnsi="Garamond"/>
          <w:sz w:val="28"/>
          <w:szCs w:val="28"/>
        </w:rPr>
        <w:instrText xml:space="preserve"> HYPERLINK "http://www.comune.ruviano.ce.it" </w:instrText>
      </w:r>
      <w:r>
        <w:rPr>
          <w:rFonts w:ascii="Garamond" w:hAnsi="Garamond"/>
          <w:sz w:val="28"/>
          <w:szCs w:val="28"/>
        </w:rPr>
        <w:fldChar w:fldCharType="separate"/>
      </w:r>
      <w:r>
        <w:rPr>
          <w:rFonts w:ascii="Garamond" w:eastAsia="Calibri" w:hAnsi="Garamond" w:cs="Times New Roman"/>
          <w:color w:val="0000FF"/>
          <w:sz w:val="28"/>
          <w:szCs w:val="28"/>
        </w:rPr>
        <w:t>www.comune.ruviano.ce.it</w:t>
      </w:r>
      <w:r>
        <w:rPr>
          <w:rFonts w:ascii="Garamond" w:eastAsia="Calibri" w:hAnsi="Garamond" w:cs="Times New Roman"/>
          <w:color w:val="0000FF"/>
          <w:sz w:val="28"/>
          <w:szCs w:val="28"/>
        </w:rPr>
        <w:fldChar w:fldCharType="end"/>
      </w:r>
    </w:p>
    <w:p>
      <w:pPr>
        <w:ind w:left="284" w:right="282"/>
        <w:jc w:val="both"/>
        <w:spacing w:after="0"/>
        <w:rPr>
          <w:rStyle w:val="Hyperlink"/>
          <w:rFonts w:ascii="Garamond" w:hAnsi="Garamond"/>
          <w:sz w:val="28"/>
          <w:szCs w:val="28"/>
          <w:u w:val="none" w:color="auto"/>
        </w:rPr>
      </w:pPr>
    </w:p>
    <w:p>
      <w:pPr>
        <w:ind w:left="284" w:right="282"/>
        <w:jc w:val="both"/>
        <w:spacing w:after="0"/>
        <w:rPr>
          <w:rFonts w:ascii="Garamond" w:hAnsi="Garamond"/>
          <w:sz w:val="28"/>
          <w:szCs w:val="28"/>
        </w:rPr>
      </w:pPr>
      <w:r>
        <w:rPr>
          <w:rFonts w:ascii="Garamond" w:hAnsi="Garamond"/>
          <w:b/>
          <w:sz w:val="28"/>
          <w:szCs w:val="28"/>
        </w:rPr>
        <w:t>Art. 8 – Altre norme</w:t>
      </w:r>
    </w:p>
    <w:p>
      <w:pPr>
        <w:ind w:left="284" w:right="282"/>
        <w:autoSpaceDE w:val="off"/>
        <w:autoSpaceDN w:val="off"/>
        <w:jc w:val="both"/>
        <w:spacing w:after="0" w:line="240" w:lineRule="auto"/>
        <w:rPr>
          <w:rFonts w:ascii="Garamond" w:hAnsi="Garamond"/>
          <w:b/>
          <w:sz w:val="28"/>
          <w:szCs w:val="28"/>
        </w:rPr>
      </w:pPr>
      <w:r>
        <w:rPr>
          <w:rFonts w:ascii="Garamond" w:hAnsi="Garamond"/>
          <w:sz w:val="28"/>
          <w:szCs w:val="28"/>
        </w:rPr>
        <w:t>La partecipazione al concorso implica l’accettazione integrale del presente regolamento, senza alcuna condizione o riserva. La mancanza di una sola delle condizioni che regolano la validità dell’iscrizione determina l’automatica esclusione dal concorso letterario.</w:t>
      </w:r>
    </w:p>
    <w:p>
      <w:pPr>
        <w:ind w:left="284" w:right="282"/>
        <w:jc w:val="both"/>
        <w:spacing w:after="0"/>
        <w:rPr>
          <w:rFonts w:ascii="Garamond" w:hAnsi="Garamond"/>
          <w:b/>
          <w:sz w:val="28"/>
          <w:szCs w:val="28"/>
        </w:rPr>
      </w:pPr>
    </w:p>
    <w:p>
      <w:pPr>
        <w:ind w:left="284" w:right="282"/>
        <w:jc w:val="both"/>
        <w:spacing w:after="0"/>
        <w:rPr>
          <w:rFonts w:ascii="Garamond" w:hAnsi="Garamond"/>
          <w:b/>
          <w:sz w:val="28"/>
          <w:szCs w:val="28"/>
        </w:rPr>
      </w:pPr>
    </w:p>
    <w:p>
      <w:pPr>
        <w:ind w:left="284" w:right="282"/>
        <w:jc w:val="both"/>
        <w:spacing w:after="0"/>
        <w:rPr>
          <w:rFonts w:ascii="Garamond" w:hAnsi="Garamond"/>
          <w:b/>
          <w:sz w:val="28"/>
          <w:szCs w:val="28"/>
        </w:rPr>
      </w:pPr>
    </w:p>
    <w:p>
      <w:pPr>
        <w:ind w:left="284" w:right="282"/>
        <w:jc w:val="both"/>
        <w:spacing w:after="0"/>
        <w:rPr>
          <w:rFonts w:ascii="Garamond" w:hAnsi="Garamond"/>
          <w:b/>
          <w:sz w:val="28"/>
          <w:szCs w:val="28"/>
        </w:rPr>
      </w:pPr>
    </w:p>
    <w:p>
      <w:pPr>
        <w:ind w:left="284" w:right="282"/>
        <w:jc w:val="both"/>
        <w:spacing w:after="0"/>
        <w:rPr>
          <w:rFonts w:ascii="Garamond" w:hAnsi="Garamond"/>
          <w:sz w:val="28"/>
          <w:szCs w:val="28"/>
        </w:rPr>
      </w:pPr>
      <w:r>
        <w:rPr>
          <w:rFonts w:ascii="Garamond" w:hAnsi="Garamond"/>
          <w:b/>
          <w:sz w:val="28"/>
          <w:szCs w:val="28"/>
        </w:rPr>
        <w:t>Per ulteriori informazioni gli interessati potranno rivolgersi ai seguenti numeri:</w:t>
      </w:r>
    </w:p>
    <w:p>
      <w:pPr>
        <w:ind w:left="284" w:right="282"/>
        <w:jc w:val="both"/>
        <w:spacing w:after="0"/>
        <w:rPr>
          <w:rFonts w:ascii="Garamond" w:hAnsi="Garamond"/>
          <w:b/>
          <w:sz w:val="28"/>
          <w:szCs w:val="28"/>
        </w:rPr>
      </w:pPr>
      <w:r>
        <w:rPr>
          <w:rFonts w:ascii="Garamond" w:hAnsi="Garamond"/>
          <w:b/>
          <w:sz w:val="28"/>
          <w:szCs w:val="28"/>
        </w:rPr>
        <w:t xml:space="preserve"> 347 4545661 (Col Pasquale Di Meo, Presidente pro loco Raiano) oppure 349 6075326 michela.pietropaolo@gmail.com (Dott. ssa Michela Pietropaolo, ideatore e organizzatore del concorso).</w:t>
      </w:r>
    </w:p>
    <w:p>
      <w:pPr>
        <w:spacing w:after="0"/>
        <w:rPr>
          <w:rFonts w:ascii="Garamond" w:hAnsi="Garamond"/>
          <w:b/>
          <w:sz w:val="28"/>
          <w:szCs w:val="28"/>
        </w:rPr>
      </w:pPr>
    </w:p>
    <w:p>
      <w:pPr>
        <w:spacing w:after="0"/>
        <w:rPr>
          <w:rFonts w:ascii="Garamond" w:hAnsi="Garamond"/>
          <w:b/>
          <w:sz w:val="28"/>
          <w:szCs w:val="28"/>
        </w:rPr>
      </w:pPr>
    </w:p>
    <w:p>
      <w:pPr>
        <w:spacing w:after="0"/>
        <w:rPr>
          <w:rFonts w:ascii="Garamond" w:hAnsi="Garamond"/>
          <w:b/>
          <w:sz w:val="28"/>
          <w:szCs w:val="28"/>
        </w:rPr>
      </w:pPr>
    </w:p>
    <w:p>
      <w:pPr>
        <w:pStyle w:val="Paragrafoelenco"/>
        <w:ind w:left="435"/>
        <w:jc w:val="both"/>
        <w:spacing w:after="0"/>
        <w:rPr>
          <w:rFonts w:ascii="Garamond" w:hAnsi="Garamond"/>
          <w:sz w:val="24"/>
          <w:szCs w:val="24"/>
          <w:u w:val="single" w:color="auto"/>
        </w:rPr>
      </w:pPr>
    </w:p>
    <w:sectPr>
      <w:pgSz w:w="11906" w:h="16838"/>
      <w:pgMar w:top="1004" w:right="1134" w:bottom="1134" w:left="1134" w:header="708" w:footer="0" w:gutter="0"/>
      <w:cols w:space="708"/>
      <w:docGrid w:linePitch="360"/>
      <w:headerReference w:type="even" r:id="rId1"/>
      <w:headerReference w:type="default" r:id="rId2"/>
      <w:footerReference w:type="default" r:id="rId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Garamond">
    <w:panose1 w:val="02020404FFFFFFFFFFFF"/>
    <w:family w:val="roman"/>
    <w:charset w:val="00"/>
    <w:notTrueType w:val="false"/>
    <w:pitch w:val="variable"/>
    <w:sig w:usb0="00000287" w:usb1="00000000" w:usb2="00000000" w:usb3="00000000" w:csb0="0000009F" w:csb1="00000000"/>
  </w:font>
  <w:font w:name="Arial">
    <w:panose1 w:val="020B0604FFFFFFFFFFFF"/>
    <w:family w:val="swiss"/>
    <w:charset w:val="00"/>
    <w:notTrueType w:val="false"/>
    <w:pitch w:val="variable"/>
    <w:sig w:usb0="7FFFFFFF" w:usb1="7FFFFFFF" w:usb2="00000009" w:usb3="00000000" w:csb0="000001FF" w:csb1="00000000"/>
  </w:font>
  <w:font w:name="Calibri">
    <w:panose1 w:val="020F0502FFFFFFFFFFFF"/>
    <w:family w:val="swiss"/>
    <w:charset w:val="00"/>
    <w:notTrueType w:val="false"/>
    <w:pitch w:val="variable"/>
    <w:sig w:usb0="7FFFFFFF" w:usb1="4000ACFF" w:usb2="00000001" w:usb3="00000000" w:csb0="0000019F" w:csb1="00000000"/>
  </w:font>
  <w:font w:name="Times New Roman">
    <w:panose1 w:val="02020603FFFFFFFFFFFF"/>
    <w:family w:val="roman"/>
    <w:charset w:val="00"/>
    <w:notTrueType w:val="false"/>
    <w:pitch w:val="variable"/>
    <w:sig w:usb0="7FFFFFFF" w:usb1="7FFFFFF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Pidipagina"/>
      <w:jc w:val="center"/>
      <w:tabs>
        <w:tab w:val="left" w:pos="2475"/>
        <w:tab w:val="clear" w:pos="4819"/>
        <w:tab w:val="clear" w:pos="9638"/>
      </w:tabs>
      <w:rPr>
        <w:rFonts w:ascii="Garamond" w:hAnsi="Garamond"/>
      </w:rPr>
    </w:pPr>
  </w:p>
  <w:p>
    <w:pPr>
      <w:pStyle w:val="Pidipagina"/>
      <w:jc w:val="center"/>
      <w:tabs>
        <w:tab w:val="left" w:pos="2475"/>
        <w:tab w:val="clear" w:pos="4819"/>
        <w:tab w:val="clear" w:pos="9638"/>
      </w:tabs>
      <w:rPr>
        <w:rFonts w:ascii="Garamond" w:hAnsi="Garamond"/>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Intestazione"/>
    </w:pPr>
    <w:r>
      <w:rPr>
        <w:lang w:eastAsia="it-IT"/>
        <w:noProof/>
      </w:rPr>
      <w:drawing>
        <wp:inline distT="0" distB="0" distL="0" distR="0">
          <wp:extent cx="1223493" cy="1504168"/>
          <wp:effectExtent l="0" t="0" r="0" b="0"/>
          <wp:docPr id="2049" name="shape2049" hidden="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223493" cy="1504168"/>
                  </a:xfrm>
                  <a:prstGeom prst="rect"/>
                  <a:noFill/>
                  <a:ln>
                    <a:noFill/>
                  </a:ln>
                </pic:spPr>
              </pic:pic>
            </a:graphicData>
          </a:graphic>
        </wp:inline>
      </w:drawing>
    </w:r>
    <w:r>
      <w:rPr>
        <w:lang w:eastAsia="it-IT"/>
        <w:b/>
        <w:noProof/>
        <w:sz w:val="28"/>
        <w:szCs w:val="28"/>
      </w:rPr>
      <w:t xml:space="preserve">                                                                                          </w:t>
    </w:r>
    <w:r>
      <w:rPr>
        <w:lang w:eastAsia="it-IT"/>
        <w:b/>
        <w:noProof/>
        <w:sz w:val="28"/>
        <w:szCs w:val="28"/>
      </w:rPr>
      <w:drawing>
        <wp:inline distT="0" distB="0" distL="0" distR="0">
          <wp:extent cx="1133341" cy="1133341"/>
          <wp:effectExtent l="0" t="0" r="0" b="0"/>
          <wp:docPr id="2050" name="shape2050" hidden="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a:extLst>
                      <a:ext uri="{28A0092B-C50C-407E-A947-70E740481C1C}">
                        <a14:useLocalDpi xmlns:a14="http://schemas.microsoft.com/office/drawing/2010/main" val="0"/>
                      </a:ext>
                    </a:extLst>
                  </a:blip>
                  <a:srcRect/>
                  <a:stretch>
                    <a:fillRect/>
                  </a:stretch>
                </pic:blipFill>
                <pic:spPr>
                  <a:xfrm>
                    <a:off x="0" y="0"/>
                    <a:ext cx="1133341" cy="1133341"/>
                  </a:xfrm>
                  <a:prstGeom prst="rect"/>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Intestazione"/>
    </w:pPr>
    <w:r>
      <w:rPr>
        <w:lang w:eastAsia="it-IT"/>
        <w:noProof/>
      </w:rPr>
      <w:drawing>
        <wp:inline distT="0" distB="0" distL="0" distR="0">
          <wp:extent cx="1303079" cy="1130115"/>
          <wp:effectExtent l="0" t="0" r="0" b="0"/>
          <wp:docPr id="2051" name="shape2051" hidden="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303079" cy="1130115"/>
                  </a:xfrm>
                  <a:prstGeom prst="rect"/>
                  <a:noFill/>
                  <a:ln>
                    <a:noFill/>
                  </a:ln>
                </pic:spPr>
              </pic:pic>
            </a:graphicData>
          </a:graphic>
        </wp:inline>
      </w:drawing>
    </w:r>
    <w:r>
      <w:t xml:space="preserve">                                                                                                               </w:t>
    </w:r>
    <w:r>
      <w:rPr>
        <w:lang w:eastAsia="it-IT"/>
        <w:b/>
        <w:noProof/>
        <w:sz w:val="28"/>
        <w:szCs w:val="28"/>
      </w:rPr>
      <w:drawing>
        <wp:inline distT="0" distB="0" distL="0" distR="0">
          <wp:extent cx="1024320" cy="962799"/>
          <wp:effectExtent l="0" t="0" r="0" b="0"/>
          <wp:docPr id="2052" name="shape2052" hidden="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a:extLst>
                      <a:ext uri="{28A0092B-C50C-407E-A947-70E740481C1C}">
                        <a14:useLocalDpi xmlns:a14="http://schemas.microsoft.com/office/drawing/2010/main" val="0"/>
                      </a:ext>
                    </a:extLst>
                  </a:blip>
                  <a:srcRect/>
                  <a:stretch>
                    <a:fillRect/>
                  </a:stretch>
                </pic:blipFill>
                <pic:spPr>
                  <a:xfrm>
                    <a:off x="0" y="0"/>
                    <a:ext cx="1024320" cy="962799"/>
                  </a:xfrm>
                  <a:prstGeom prst="rect"/>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20"/>
  <w:removePersonalInformation/>
  <w:hideGrammaticalErrors/>
  <w:proofState w:spelling="clean" w:grammar="clean"/>
  <w:defaultTabStop w:val="708"/>
  <w:hyphenationZone w:val="283"/>
  <w:evenAndOddHeaders/>
  <w:displayHorizontalDrawingGridEvery w:val="1"/>
  <w:displayVerticalDrawingGridEvery w:val="1"/>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it-IT" w:eastAsia="ko-KR" w:bidi="ar-SA"/>
</w:settings>
</file>

<file path=word/styles.xml><?xml version="1.0" encoding="utf-8"?>
<w:styles xmlns:r="http://schemas.openxmlformats.org/officeDocument/2006/relationships" xmlns:w="http://schemas.openxmlformats.org/wordprocessingml/2006/main">
  <w:docDefaults>
    <w:rPrDefault>
      <w:rPr>
        <w:lang w:val="it-IT"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aragrafoelenco">
    <w:name w:val="List Paragraph"/>
    <w:basedOn w:val="normal"/>
    <w:qFormat/>
    <w:pPr>
      <w:ind w:left="720"/>
      <w:contextualSpacing/>
    </w:pPr>
  </w:style>
  <w:style w:type="paragraph" w:styleId="Intestazione">
    <w:name w:val="header"/>
    <w:basedOn w:val="normal"/>
    <w:pPr>
      <w:tabs>
        <w:tab w:val="center" w:pos="4819"/>
        <w:tab w:val="right" w:pos="9638"/>
      </w:tabs>
      <w:spacing w:after="0" w:line="240" w:lineRule="auto"/>
    </w:pPr>
  </w:style>
  <w:style w:type="paragraph" w:styleId="Pidipagina">
    <w:name w:val="footer"/>
    <w:basedOn w:val="normal"/>
    <w:pPr>
      <w:tabs>
        <w:tab w:val="center" w:pos="4819"/>
        <w:tab w:val="right" w:pos="9638"/>
      </w:tabs>
      <w:spacing w:after="0" w:line="240" w:lineRule="auto"/>
    </w:pPr>
  </w:style>
  <w:style w:type="character" w:styleId="Hyperlink">
    <w:name w:val="Hyperlink"/>
    <w:basedOn w:val="defaultParagraphFont"/>
    <w:rPr>
      <w:color w:val="0000FF"/>
      <w:u w:val="single"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fontTable" Target="fontTable.xml" /><Relationship Id="rId7" Type="http://schemas.openxmlformats.org/officeDocument/2006/relationships/webSettings" Target="webSettings.xml" /><Relationship Id="rId8"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WhatsApp</dc:creator>
  <cp:keywords/>
  <dc:description/>
  <cp:lastModifiedBy>WhatsApp</cp:lastModifiedBy>
  <cp:revision>1</cp:revision>
  <dcterms:created xsi:type="dcterms:W3CDTF">2018-03-09T14:21:00Z</dcterms:created>
  <dcterms:modified xsi:type="dcterms:W3CDTF">2018-03-13T15:37:49Z</dcterms:modified>
  <cp:lastPrinted>2017-03-09T16:31:00Z</cp:lastPrinted>
</cp:coreProperties>
</file>